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FA4C8" w14:textId="1D36ABFE" w:rsidR="003F6F86" w:rsidRDefault="003F6F86" w:rsidP="003F6F86">
      <w:pPr>
        <w:ind w:firstLine="851"/>
        <w:rPr>
          <w:b/>
          <w:bCs/>
          <w:sz w:val="28"/>
          <w:szCs w:val="28"/>
        </w:rPr>
      </w:pPr>
      <w:r w:rsidRPr="00EE3B27">
        <w:rPr>
          <w:sz w:val="28"/>
          <w:szCs w:val="28"/>
        </w:rPr>
        <w:t xml:space="preserve">Основные научные результаты </w:t>
      </w:r>
      <w:r w:rsidR="000B276B" w:rsidRPr="00EE3B27">
        <w:rPr>
          <w:sz w:val="28"/>
          <w:szCs w:val="28"/>
        </w:rPr>
        <w:t>в 2025 году</w:t>
      </w:r>
      <w:r w:rsidR="000B276B" w:rsidRPr="008A7606">
        <w:rPr>
          <w:b/>
          <w:bCs/>
          <w:sz w:val="28"/>
          <w:szCs w:val="28"/>
        </w:rPr>
        <w:t xml:space="preserve"> </w:t>
      </w:r>
      <w:r w:rsidR="00EE3B27">
        <w:rPr>
          <w:b/>
          <w:bCs/>
          <w:sz w:val="28"/>
          <w:szCs w:val="28"/>
        </w:rPr>
        <w:t xml:space="preserve"> </w:t>
      </w:r>
      <w:r w:rsidR="00AB60AB">
        <w:rPr>
          <w:b/>
          <w:bCs/>
          <w:sz w:val="28"/>
          <w:szCs w:val="28"/>
        </w:rPr>
        <w:t>по  научной теме «</w:t>
      </w:r>
      <w:r w:rsidR="00EE3B27" w:rsidRPr="00EE3B27">
        <w:rPr>
          <w:b/>
          <w:bCs/>
          <w:sz w:val="28"/>
          <w:szCs w:val="28"/>
        </w:rPr>
        <w:t xml:space="preserve">Разработка научных основ </w:t>
      </w:r>
      <w:r w:rsidR="00EE3B27" w:rsidRPr="00EE3B27">
        <w:rPr>
          <w:rFonts w:eastAsia="Times New Roman" w:cs="Times New Roman"/>
          <w:b/>
          <w:bCs/>
          <w:sz w:val="28"/>
          <w:szCs w:val="28"/>
          <w:lang w:eastAsia="ru-RU"/>
        </w:rPr>
        <w:t>создания  автономных и автоматизированных горных машин, оборудования, технических и управляющих систем  на базе цифровых и роботизированных технологий</w:t>
      </w:r>
      <w:r w:rsidR="00AB60AB">
        <w:rPr>
          <w:rFonts w:eastAsia="Times New Roman" w:cs="Times New Roman"/>
          <w:b/>
          <w:bCs/>
          <w:sz w:val="28"/>
          <w:szCs w:val="28"/>
          <w:lang w:eastAsia="ru-RU"/>
        </w:rPr>
        <w:t>»</w:t>
      </w:r>
      <w:bookmarkStart w:id="0" w:name="_GoBack"/>
      <w:bookmarkEnd w:id="0"/>
      <w:r w:rsidR="00EE3B27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 (</w:t>
      </w:r>
      <w:r w:rsidRPr="00EE3B27">
        <w:rPr>
          <w:sz w:val="28"/>
          <w:szCs w:val="28"/>
        </w:rPr>
        <w:t>молодежн</w:t>
      </w:r>
      <w:r w:rsidR="00EE3B27" w:rsidRPr="00EE3B27">
        <w:rPr>
          <w:sz w:val="28"/>
          <w:szCs w:val="28"/>
        </w:rPr>
        <w:t>ая</w:t>
      </w:r>
      <w:r w:rsidRPr="00EE3B27">
        <w:rPr>
          <w:sz w:val="28"/>
          <w:szCs w:val="28"/>
        </w:rPr>
        <w:t xml:space="preserve"> лаборатори</w:t>
      </w:r>
      <w:r w:rsidR="00EE3B27" w:rsidRPr="00EE3B27">
        <w:rPr>
          <w:sz w:val="28"/>
          <w:szCs w:val="28"/>
        </w:rPr>
        <w:t>я</w:t>
      </w:r>
      <w:r w:rsidR="00EE3B27">
        <w:rPr>
          <w:b/>
          <w:bCs/>
          <w:sz w:val="28"/>
          <w:szCs w:val="28"/>
        </w:rPr>
        <w:t>).</w:t>
      </w:r>
    </w:p>
    <w:p w14:paraId="2FED72DD" w14:textId="77777777" w:rsidR="00EE3B27" w:rsidRDefault="00EE3B27" w:rsidP="003F6F86">
      <w:pPr>
        <w:ind w:firstLine="851"/>
        <w:rPr>
          <w:b/>
          <w:bCs/>
          <w:sz w:val="28"/>
          <w:szCs w:val="28"/>
        </w:rPr>
      </w:pPr>
    </w:p>
    <w:p w14:paraId="05517C4E" w14:textId="77777777" w:rsidR="003F6F86" w:rsidRDefault="003F6F86" w:rsidP="003F6F86">
      <w:pPr>
        <w:pStyle w:val="a3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3F6F86">
        <w:rPr>
          <w:b/>
          <w:bCs/>
          <w:sz w:val="28"/>
          <w:szCs w:val="28"/>
        </w:rPr>
        <w:t>Комплексная методика автономного позиционирования</w:t>
      </w:r>
    </w:p>
    <w:p w14:paraId="221A6254" w14:textId="77777777" w:rsidR="003F6F86" w:rsidRDefault="003F6F86" w:rsidP="003F6F86">
      <w:pPr>
        <w:pStyle w:val="a3"/>
        <w:jc w:val="center"/>
        <w:rPr>
          <w:b/>
          <w:bCs/>
          <w:sz w:val="28"/>
          <w:szCs w:val="28"/>
        </w:rPr>
      </w:pPr>
      <w:r w:rsidRPr="003F6F86">
        <w:rPr>
          <w:b/>
          <w:bCs/>
          <w:sz w:val="28"/>
          <w:szCs w:val="28"/>
        </w:rPr>
        <w:t>механизированной шагающей крепи в забое</w:t>
      </w:r>
    </w:p>
    <w:p w14:paraId="693AE783" w14:textId="77777777" w:rsidR="003F6F86" w:rsidRDefault="003F6F86">
      <w:pPr>
        <w:rPr>
          <w:sz w:val="28"/>
          <w:szCs w:val="28"/>
        </w:rPr>
      </w:pPr>
      <w:r w:rsidRPr="003F6F86">
        <w:rPr>
          <w:sz w:val="28"/>
          <w:szCs w:val="28"/>
        </w:rPr>
        <w:t xml:space="preserve">Авторы: Худоногов Д. Ю., к.т.н. Никитенко М. С., к.т.н. Кизилов С. А. </w:t>
      </w:r>
    </w:p>
    <w:p w14:paraId="13D072DF" w14:textId="77777777" w:rsidR="003F6F86" w:rsidRPr="003F6F86" w:rsidRDefault="003F6F86" w:rsidP="003F6F86">
      <w:pPr>
        <w:rPr>
          <w:sz w:val="28"/>
          <w:szCs w:val="28"/>
        </w:rPr>
      </w:pPr>
      <w:r w:rsidRPr="003F6F86">
        <w:rPr>
          <w:sz w:val="28"/>
          <w:szCs w:val="28"/>
        </w:rPr>
        <w:t xml:space="preserve">Впервые разработан способ определения положения механизированной шагающей крепи (МШК) относительно забоя в условиях горной выработки, основанный на использовании алгоритмов машинного зрения и обработке изменений геометрических параметров проекций специализированных световых маркеров. Сформулированы и </w:t>
      </w:r>
      <w:proofErr w:type="spellStart"/>
      <w:r w:rsidRPr="003F6F86">
        <w:rPr>
          <w:sz w:val="28"/>
          <w:szCs w:val="28"/>
        </w:rPr>
        <w:t>программно</w:t>
      </w:r>
      <w:proofErr w:type="spellEnd"/>
      <w:r w:rsidRPr="003F6F86">
        <w:rPr>
          <w:sz w:val="28"/>
          <w:szCs w:val="28"/>
        </w:rPr>
        <w:t xml:space="preserve"> реализованы алгоритмы определения расстояния до забоя на основе измерения угла проекции точечного светового маркера на грудь забоя.</w:t>
      </w:r>
    </w:p>
    <w:p w14:paraId="3ED3862A" w14:textId="77777777" w:rsidR="003F6F86" w:rsidRPr="003F6F86" w:rsidRDefault="003F6F86" w:rsidP="003F6F86">
      <w:pPr>
        <w:rPr>
          <w:sz w:val="28"/>
          <w:szCs w:val="28"/>
        </w:rPr>
      </w:pPr>
      <w:r w:rsidRPr="003F6F86">
        <w:rPr>
          <w:sz w:val="28"/>
          <w:szCs w:val="28"/>
        </w:rPr>
        <w:t>Предложен способ определения взаимного положения МШК относительно проходческого комплекса на основе определения машинным зрением пересечений линий проекции лазерных световых маркеров бортами комбайна (рисунок 1).</w:t>
      </w:r>
    </w:p>
    <w:p w14:paraId="53CED917" w14:textId="77777777" w:rsidR="003F6F86" w:rsidRPr="003F6F86" w:rsidRDefault="003F6F86" w:rsidP="003F6F86">
      <w:pPr>
        <w:rPr>
          <w:sz w:val="28"/>
          <w:szCs w:val="28"/>
        </w:rPr>
      </w:pPr>
      <w:r w:rsidRPr="003F6F86">
        <w:rPr>
          <w:sz w:val="28"/>
          <w:szCs w:val="28"/>
        </w:rPr>
        <w:t xml:space="preserve">Эффективность предложенных способов достигается за счет оптимизации технических средств и алгоритмов машинного зрения не требовательных к вычислительным ресурсам вычислительной системы бортовых ЭВМ проходческих комплексов. </w:t>
      </w:r>
    </w:p>
    <w:p w14:paraId="416B2D68" w14:textId="77777777" w:rsidR="003F6F86" w:rsidRDefault="003F6F8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6A04558" wp14:editId="7D913B40">
            <wp:extent cx="4688120" cy="426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370" cy="4289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B9D7C1" w14:textId="77777777" w:rsidR="003F6F86" w:rsidRDefault="003F6F86" w:rsidP="003F6F86">
      <w:pPr>
        <w:rPr>
          <w:sz w:val="28"/>
          <w:szCs w:val="28"/>
        </w:rPr>
      </w:pPr>
    </w:p>
    <w:p w14:paraId="3F96F34F" w14:textId="77777777" w:rsidR="003F6F86" w:rsidRDefault="003F6F86" w:rsidP="003F6F86">
      <w:pPr>
        <w:rPr>
          <w:sz w:val="28"/>
          <w:szCs w:val="28"/>
        </w:rPr>
      </w:pPr>
      <w:r w:rsidRPr="003F6F86">
        <w:rPr>
          <w:sz w:val="28"/>
          <w:szCs w:val="28"/>
        </w:rPr>
        <w:lastRenderedPageBreak/>
        <w:t>Рисунок 1 – Графическое описание и программная реализация способа</w:t>
      </w:r>
    </w:p>
    <w:p w14:paraId="1D0102A1" w14:textId="77777777" w:rsidR="003F6F86" w:rsidRDefault="003F6F86" w:rsidP="003F6F86">
      <w:pPr>
        <w:rPr>
          <w:sz w:val="28"/>
          <w:szCs w:val="28"/>
        </w:rPr>
      </w:pPr>
      <w:r w:rsidRPr="003F6F86">
        <w:rPr>
          <w:sz w:val="28"/>
          <w:szCs w:val="28"/>
        </w:rPr>
        <w:t xml:space="preserve"> определения расстояния от секции МШК до забоя на основе применения </w:t>
      </w:r>
    </w:p>
    <w:p w14:paraId="4ACEA7AA" w14:textId="435C65B9" w:rsidR="003F6F86" w:rsidRDefault="003F6F86" w:rsidP="003F6F86">
      <w:pPr>
        <w:rPr>
          <w:sz w:val="28"/>
          <w:szCs w:val="28"/>
        </w:rPr>
      </w:pPr>
      <w:r w:rsidRPr="003F6F86">
        <w:rPr>
          <w:sz w:val="28"/>
          <w:szCs w:val="28"/>
        </w:rPr>
        <w:t>алгоритмов машинного зрения</w:t>
      </w:r>
    </w:p>
    <w:p w14:paraId="4AB73117" w14:textId="77777777" w:rsidR="00EE3B27" w:rsidRDefault="00EE3B27" w:rsidP="003F6F86">
      <w:pPr>
        <w:rPr>
          <w:sz w:val="28"/>
          <w:szCs w:val="28"/>
        </w:rPr>
      </w:pPr>
    </w:p>
    <w:p w14:paraId="7503020A" w14:textId="77777777" w:rsidR="003F6F86" w:rsidRPr="003F6F86" w:rsidRDefault="003F6F86" w:rsidP="003F6F86">
      <w:pPr>
        <w:pStyle w:val="a3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</w:t>
      </w:r>
      <w:r w:rsidRPr="003F6F86">
        <w:rPr>
          <w:b/>
          <w:bCs/>
          <w:sz w:val="28"/>
          <w:szCs w:val="28"/>
        </w:rPr>
        <w:t>кспериментальная методика оперативной оценки деградации моторного масла на основе анализа спектра радиосигнала</w:t>
      </w:r>
    </w:p>
    <w:p w14:paraId="0F723F4F" w14:textId="77777777" w:rsidR="003F6F86" w:rsidRPr="003F6F86" w:rsidRDefault="003F6F86" w:rsidP="003F6F86">
      <w:pPr>
        <w:rPr>
          <w:sz w:val="28"/>
          <w:szCs w:val="28"/>
        </w:rPr>
      </w:pPr>
      <w:r w:rsidRPr="003F6F86">
        <w:rPr>
          <w:sz w:val="28"/>
          <w:szCs w:val="28"/>
        </w:rPr>
        <w:t xml:space="preserve">к.т.н. Никитенко М.С. (тел.: +7 923 613-76-17, </w:t>
      </w:r>
      <w:r w:rsidRPr="003F6F86">
        <w:rPr>
          <w:sz w:val="28"/>
          <w:szCs w:val="28"/>
          <w:lang w:val="en-US"/>
        </w:rPr>
        <w:t>e</w:t>
      </w:r>
      <w:r w:rsidRPr="003F6F86">
        <w:rPr>
          <w:sz w:val="28"/>
          <w:szCs w:val="28"/>
        </w:rPr>
        <w:t>-</w:t>
      </w:r>
      <w:r w:rsidRPr="003F6F86">
        <w:rPr>
          <w:sz w:val="28"/>
          <w:szCs w:val="28"/>
          <w:lang w:val="en-US"/>
        </w:rPr>
        <w:t>mail</w:t>
      </w:r>
      <w:r w:rsidRPr="003F6F86">
        <w:rPr>
          <w:sz w:val="28"/>
          <w:szCs w:val="28"/>
        </w:rPr>
        <w:t>: nilegion@mail.ru)</w:t>
      </w:r>
    </w:p>
    <w:p w14:paraId="2CF36EFA" w14:textId="77777777" w:rsidR="003F6F86" w:rsidRDefault="003F6F86" w:rsidP="003F6F86">
      <w:pPr>
        <w:rPr>
          <w:b/>
          <w:bCs/>
          <w:sz w:val="28"/>
          <w:szCs w:val="28"/>
        </w:rPr>
      </w:pPr>
      <w:r w:rsidRPr="003F6F86">
        <w:rPr>
          <w:sz w:val="28"/>
          <w:szCs w:val="28"/>
        </w:rPr>
        <w:t xml:space="preserve">Худоногов Д.Ю. </w:t>
      </w:r>
      <w:proofErr w:type="spellStart"/>
      <w:r w:rsidRPr="003F6F86">
        <w:rPr>
          <w:sz w:val="28"/>
          <w:szCs w:val="28"/>
        </w:rPr>
        <w:t>Ефременкова</w:t>
      </w:r>
      <w:proofErr w:type="spellEnd"/>
      <w:r w:rsidRPr="003F6F86">
        <w:rPr>
          <w:sz w:val="28"/>
          <w:szCs w:val="28"/>
        </w:rPr>
        <w:t xml:space="preserve"> М.В</w:t>
      </w:r>
      <w:r w:rsidRPr="003F6F86">
        <w:rPr>
          <w:b/>
          <w:bCs/>
          <w:sz w:val="28"/>
          <w:szCs w:val="28"/>
        </w:rPr>
        <w:t xml:space="preserve">. </w:t>
      </w:r>
    </w:p>
    <w:p w14:paraId="11F525EB" w14:textId="77777777" w:rsidR="003F6F86" w:rsidRPr="003F6F86" w:rsidRDefault="003F6F86" w:rsidP="003F6F86">
      <w:pPr>
        <w:rPr>
          <w:sz w:val="28"/>
          <w:szCs w:val="28"/>
        </w:rPr>
      </w:pPr>
      <w:r w:rsidRPr="003F6F86">
        <w:rPr>
          <w:sz w:val="28"/>
          <w:szCs w:val="28"/>
        </w:rPr>
        <w:t xml:space="preserve">На основе имеющегося промышленного сенсора OQSxG2 в соответствии с цифровыми профилями моторных масел по международным сертификатам, с учетом измерения отношения электропроводимости и емкости (запатентованный метод </w:t>
      </w:r>
      <w:proofErr w:type="spellStart"/>
      <w:r w:rsidRPr="003F6F86">
        <w:rPr>
          <w:sz w:val="28"/>
          <w:szCs w:val="28"/>
        </w:rPr>
        <w:t>Tan</w:t>
      </w:r>
      <w:proofErr w:type="spellEnd"/>
      <w:r w:rsidRPr="003F6F86">
        <w:rPr>
          <w:sz w:val="28"/>
          <w:szCs w:val="28"/>
        </w:rPr>
        <w:t xml:space="preserve"> </w:t>
      </w:r>
      <w:proofErr w:type="spellStart"/>
      <w:r w:rsidRPr="003F6F86">
        <w:rPr>
          <w:sz w:val="28"/>
          <w:szCs w:val="28"/>
        </w:rPr>
        <w:t>Delta</w:t>
      </w:r>
      <w:proofErr w:type="spellEnd"/>
      <w:r w:rsidRPr="003F6F86">
        <w:rPr>
          <w:sz w:val="28"/>
          <w:szCs w:val="28"/>
        </w:rPr>
        <w:t xml:space="preserve"> </w:t>
      </w:r>
      <w:proofErr w:type="spellStart"/>
      <w:r w:rsidRPr="003F6F86">
        <w:rPr>
          <w:sz w:val="28"/>
          <w:szCs w:val="28"/>
        </w:rPr>
        <w:t>Systems</w:t>
      </w:r>
      <w:proofErr w:type="spellEnd"/>
      <w:r w:rsidRPr="003F6F86">
        <w:rPr>
          <w:sz w:val="28"/>
          <w:szCs w:val="28"/>
        </w:rPr>
        <w:t xml:space="preserve"> PLC) установлены показатели «чистой точки» до начала эксплуатации. Также, выполнено формирование шкалы работоспособности моторных масел, наиболее распространенных в настоящий момент (G-</w:t>
      </w:r>
      <w:proofErr w:type="spellStart"/>
      <w:r w:rsidRPr="003F6F86">
        <w:rPr>
          <w:sz w:val="28"/>
          <w:szCs w:val="28"/>
        </w:rPr>
        <w:t>Profi</w:t>
      </w:r>
      <w:proofErr w:type="spellEnd"/>
      <w:r w:rsidRPr="003F6F86">
        <w:rPr>
          <w:sz w:val="28"/>
          <w:szCs w:val="28"/>
        </w:rPr>
        <w:t xml:space="preserve"> (MSI </w:t>
      </w:r>
      <w:proofErr w:type="spellStart"/>
      <w:r w:rsidRPr="003F6F86">
        <w:rPr>
          <w:sz w:val="28"/>
          <w:szCs w:val="28"/>
        </w:rPr>
        <w:t>Plus</w:t>
      </w:r>
      <w:proofErr w:type="spellEnd"/>
      <w:r w:rsidRPr="003F6F86">
        <w:rPr>
          <w:sz w:val="28"/>
          <w:szCs w:val="28"/>
        </w:rPr>
        <w:t xml:space="preserve">, Россия), </w:t>
      </w:r>
      <w:proofErr w:type="spellStart"/>
      <w:r w:rsidRPr="003F6F86">
        <w:rPr>
          <w:sz w:val="28"/>
          <w:szCs w:val="28"/>
        </w:rPr>
        <w:t>Lukoil</w:t>
      </w:r>
      <w:proofErr w:type="spellEnd"/>
      <w:r w:rsidRPr="003F6F86">
        <w:rPr>
          <w:sz w:val="28"/>
          <w:szCs w:val="28"/>
        </w:rPr>
        <w:t xml:space="preserve"> (</w:t>
      </w:r>
      <w:proofErr w:type="spellStart"/>
      <w:r w:rsidRPr="003F6F86">
        <w:rPr>
          <w:sz w:val="28"/>
          <w:szCs w:val="28"/>
        </w:rPr>
        <w:t>Avantgarde</w:t>
      </w:r>
      <w:proofErr w:type="spellEnd"/>
      <w:r w:rsidRPr="003F6F86">
        <w:rPr>
          <w:sz w:val="28"/>
          <w:szCs w:val="28"/>
        </w:rPr>
        <w:t xml:space="preserve"> </w:t>
      </w:r>
      <w:proofErr w:type="spellStart"/>
      <w:r w:rsidRPr="003F6F86">
        <w:rPr>
          <w:sz w:val="28"/>
          <w:szCs w:val="28"/>
        </w:rPr>
        <w:t>Ultr</w:t>
      </w:r>
      <w:proofErr w:type="spellEnd"/>
      <w:r w:rsidRPr="003F6F86">
        <w:rPr>
          <w:sz w:val="28"/>
          <w:szCs w:val="28"/>
        </w:rPr>
        <w:t xml:space="preserve">, Россия), </w:t>
      </w:r>
      <w:proofErr w:type="spellStart"/>
      <w:r w:rsidRPr="003F6F86">
        <w:rPr>
          <w:sz w:val="28"/>
          <w:szCs w:val="28"/>
        </w:rPr>
        <w:t>Valvoline</w:t>
      </w:r>
      <w:proofErr w:type="spellEnd"/>
      <w:r w:rsidRPr="003F6F86">
        <w:rPr>
          <w:sz w:val="28"/>
          <w:szCs w:val="28"/>
        </w:rPr>
        <w:t xml:space="preserve"> (</w:t>
      </w:r>
      <w:proofErr w:type="spellStart"/>
      <w:r w:rsidRPr="003F6F86">
        <w:rPr>
          <w:sz w:val="28"/>
          <w:szCs w:val="28"/>
        </w:rPr>
        <w:t>Premium</w:t>
      </w:r>
      <w:proofErr w:type="spellEnd"/>
      <w:r w:rsidRPr="003F6F86">
        <w:rPr>
          <w:sz w:val="28"/>
          <w:szCs w:val="28"/>
        </w:rPr>
        <w:t xml:space="preserve"> </w:t>
      </w:r>
      <w:proofErr w:type="spellStart"/>
      <w:r w:rsidRPr="003F6F86">
        <w:rPr>
          <w:sz w:val="28"/>
          <w:szCs w:val="28"/>
        </w:rPr>
        <w:t>Blue</w:t>
      </w:r>
      <w:proofErr w:type="spellEnd"/>
      <w:r w:rsidRPr="003F6F86">
        <w:rPr>
          <w:sz w:val="28"/>
          <w:szCs w:val="28"/>
        </w:rPr>
        <w:t>, Нидерланды-Россия). Представлено сопоставление результатов лабораторного анализа спектральным методом и экспресс-анализа количественного показателя в единицах шкалы работоспособности моторного масла (ШРМ) диэлектрическим методом на примере отраслевых данных.</w:t>
      </w:r>
    </w:p>
    <w:p w14:paraId="04BC6B96" w14:textId="77777777" w:rsidR="003F6F86" w:rsidRPr="003F6F86" w:rsidRDefault="003F6F86" w:rsidP="003F6F86">
      <w:pPr>
        <w:rPr>
          <w:sz w:val="28"/>
          <w:szCs w:val="28"/>
        </w:rPr>
      </w:pPr>
      <w:r w:rsidRPr="003F6F86">
        <w:rPr>
          <w:sz w:val="28"/>
          <w:szCs w:val="28"/>
        </w:rPr>
        <w:t>Анализ результатов серии экспериментов по распространению радиосигнала в моторном масле позволил сделать вывод о том, что значение амплитуды радиосигнала уменьшается в зависимости от появления в составе продуктов износа, окисления, металлических частиц, сажи, топлива, или увеличивается при появлении в моторном масле охлаждающей жидкости. По данному методу получено свидетельство программы для ЭВМ № 2025692898 «Программа спектрального анализа радиосигнала, распространяемого в жидких средах», а также подана заявка на патент.</w:t>
      </w:r>
    </w:p>
    <w:p w14:paraId="4B780A58" w14:textId="77777777" w:rsidR="003F6F86" w:rsidRDefault="003F6F86" w:rsidP="003F6F86">
      <w:pPr>
        <w:rPr>
          <w:rFonts w:eastAsia="Calibri" w:cs="Times New Roman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79AF0DF" wp14:editId="1E178723">
            <wp:extent cx="5432421" cy="4162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711" cy="4177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31BC4A" w14:textId="77777777" w:rsidR="003F6F86" w:rsidRPr="003F6F86" w:rsidRDefault="003F6F86" w:rsidP="003F6F86">
      <w:pPr>
        <w:rPr>
          <w:rFonts w:eastAsia="Calibri" w:cs="Times New Roman"/>
          <w:color w:val="000000" w:themeColor="text1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Рисунок 2- </w:t>
      </w:r>
      <w:r w:rsidRPr="003F6F86">
        <w:rPr>
          <w:rFonts w:eastAsia="Calibri" w:cs="Times New Roman"/>
          <w:sz w:val="28"/>
          <w:szCs w:val="28"/>
        </w:rPr>
        <w:t>Диаграммы сопоставления результатов спектрального анализа и экспресс анализа количественного показателя работоспособности проб моторного масла с различной наработкой</w:t>
      </w:r>
    </w:p>
    <w:p w14:paraId="2A11596C" w14:textId="77777777" w:rsidR="003F6F86" w:rsidRPr="003F6F86" w:rsidRDefault="003F6F86">
      <w:pPr>
        <w:rPr>
          <w:sz w:val="28"/>
          <w:szCs w:val="28"/>
        </w:rPr>
      </w:pPr>
    </w:p>
    <w:sectPr w:rsidR="003F6F86" w:rsidRPr="003F6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C2C3D"/>
    <w:multiLevelType w:val="hybridMultilevel"/>
    <w:tmpl w:val="0384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B3BD9"/>
    <w:multiLevelType w:val="hybridMultilevel"/>
    <w:tmpl w:val="CAD83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86"/>
    <w:rsid w:val="000B276B"/>
    <w:rsid w:val="0032670B"/>
    <w:rsid w:val="003F6F86"/>
    <w:rsid w:val="00AB60AB"/>
    <w:rsid w:val="00AE64A7"/>
    <w:rsid w:val="00EE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72B5C"/>
  <w15:chartTrackingRefBased/>
  <w15:docId w15:val="{973CBE86-3758-4E81-B1A6-BB948AFC0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F6F86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2026-03-04T04:35:00Z</dcterms:created>
  <dcterms:modified xsi:type="dcterms:W3CDTF">2026-03-10T09:18:00Z</dcterms:modified>
</cp:coreProperties>
</file>